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51CBC4EF"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0A29DA">
        <w:rPr>
          <w:bCs/>
          <w:noProof w:val="0"/>
          <w:sz w:val="24"/>
          <w:szCs w:val="24"/>
        </w:rPr>
        <w:t>500731</w:t>
      </w:r>
      <w:ins w:id="0" w:author="vivo3" w:date="2025-01-17T18:00:00Z">
        <w:r w:rsidR="00AE762B">
          <w:rPr>
            <w:bCs/>
            <w:noProof w:val="0"/>
            <w:sz w:val="24"/>
            <w:szCs w:val="24"/>
          </w:rPr>
          <w:t>r0</w:t>
        </w:r>
      </w:ins>
      <w:ins w:id="1" w:author="vivo2" w:date="2025-01-21T15:49:00Z">
        <w:r w:rsidR="00237CCC">
          <w:rPr>
            <w:bCs/>
            <w:noProof w:val="0"/>
            <w:sz w:val="24"/>
            <w:szCs w:val="24"/>
          </w:rPr>
          <w:t>2</w:t>
        </w:r>
      </w:ins>
    </w:p>
    <w:p w14:paraId="7CB45193" w14:textId="6E01FF97"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8340F2" w:rsidP="00AC1D5A">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32507A">
              <w:rPr>
                <w:b/>
                <w:noProof/>
                <w:sz w:val="28"/>
              </w:rPr>
              <w:t>3</w:t>
            </w:r>
            <w:r>
              <w:rPr>
                <w:b/>
                <w:noProof/>
                <w:sz w:val="28"/>
              </w:rPr>
              <w:fldChar w:fldCharType="end"/>
            </w:r>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8340F2" w:rsidP="00AC1D5A">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A462A2">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2A87FA0"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descirbed in 5.51.6 in TS23.501</w:t>
            </w:r>
            <w:r w:rsidR="00AF6302">
              <w:rPr>
                <w:noProof/>
              </w:rPr>
              <w:t>.</w:t>
            </w:r>
            <w:r>
              <w:rPr>
                <w:noProof/>
              </w:rPr>
              <w:t xml:space="preserve"> this impacts need to be capatured in TS23.503</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A82FFFB" w:rsidR="00AB62A1" w:rsidRDefault="003913ED" w:rsidP="00A462A2">
            <w:pPr>
              <w:pStyle w:val="CRCoverPage"/>
              <w:spacing w:after="0"/>
              <w:ind w:left="100"/>
              <w:rPr>
                <w:noProof/>
                <w:lang w:eastAsia="zh-CN"/>
              </w:rPr>
            </w:pPr>
            <w:r>
              <w:rPr>
                <w:noProof/>
                <w:lang w:eastAsia="zh-CN"/>
              </w:rPr>
              <w:t xml:space="preserve">Add descriptions for policy control according to the </w:t>
            </w:r>
            <w:r w:rsidRPr="003913ED">
              <w:rPr>
                <w:noProof/>
              </w:rPr>
              <w:t>Energy Saving indicator</w:t>
            </w:r>
            <w:r>
              <w:rPr>
                <w:noProof/>
              </w:rPr>
              <w:t xml:space="preserve"> reported by AMF</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11"/>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2"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1AB26692" w:rsidR="00C72F5E" w:rsidRPr="00984839" w:rsidRDefault="00C72F5E" w:rsidP="00984839">
      <w:pPr>
        <w:overflowPunct w:val="0"/>
        <w:autoSpaceDE w:val="0"/>
        <w:autoSpaceDN w:val="0"/>
        <w:adjustRightInd w:val="0"/>
        <w:textAlignment w:val="baseline"/>
        <w:rPr>
          <w:rFonts w:eastAsia="等线"/>
          <w:lang w:eastAsia="en-GB"/>
        </w:rPr>
      </w:pPr>
      <w:ins w:id="13" w:author="vivo8" w:date="2025-01-09T16:22:00Z">
        <w:r w:rsidRPr="00C72F5E">
          <w:rPr>
            <w:rFonts w:eastAsia="等线"/>
            <w:lang w:eastAsia="en-GB"/>
          </w:rPr>
          <w:t>Operator policies in the PCF</w:t>
        </w:r>
      </w:ins>
      <w:ins w:id="14" w:author="vivo8" w:date="2025-01-09T16:23:00Z">
        <w:r w:rsidRPr="00C72F5E">
          <w:rPr>
            <w:rFonts w:eastAsia="等线"/>
            <w:lang w:eastAsia="en-GB"/>
          </w:rPr>
          <w:t xml:space="preserve"> </w:t>
        </w:r>
        <w:r w:rsidRPr="00984839">
          <w:rPr>
            <w:rFonts w:eastAsia="等线"/>
            <w:lang w:eastAsia="en-GB"/>
          </w:rPr>
          <w:t>may determine that the access and mobility related policy information (e.g. UE-AMBR</w:t>
        </w:r>
      </w:ins>
      <w:ins w:id="15" w:author="vivo8" w:date="2025-01-09T16:25:00Z">
        <w:r>
          <w:rPr>
            <w:rFonts w:eastAsia="等线"/>
            <w:lang w:eastAsia="en-GB"/>
          </w:rPr>
          <w:t xml:space="preserve">, </w:t>
        </w:r>
        <w:r w:rsidRPr="00C72F5E">
          <w:rPr>
            <w:rFonts w:eastAsia="等线"/>
            <w:lang w:eastAsia="en-GB"/>
          </w:rPr>
          <w:t>RFSP index</w:t>
        </w:r>
      </w:ins>
      <w:ins w:id="16" w:author="vivo8" w:date="2025-01-09T16:23:00Z">
        <w:r w:rsidRPr="00984839">
          <w:rPr>
            <w:rFonts w:eastAsia="等线"/>
            <w:lang w:eastAsia="en-GB"/>
          </w:rPr>
          <w:t xml:space="preserve">) can change based on the </w:t>
        </w:r>
        <w:r w:rsidRPr="001B7B87">
          <w:rPr>
            <w:rFonts w:eastAsia="等线"/>
            <w:lang w:eastAsia="zh-CN"/>
          </w:rPr>
          <w:t>Energy Saving indicator</w:t>
        </w:r>
        <w:r>
          <w:rPr>
            <w:rFonts w:eastAsia="等线"/>
            <w:lang w:eastAsia="zh-CN"/>
          </w:rPr>
          <w:t xml:space="preserve"> </w:t>
        </w:r>
      </w:ins>
      <w:ins w:id="17" w:author="vivo3" w:date="2025-01-14T18:46:00Z">
        <w:r w:rsidR="00A10D1D">
          <w:rPr>
            <w:rFonts w:eastAsia="等线"/>
            <w:lang w:eastAsia="zh-CN"/>
          </w:rPr>
          <w:t>received</w:t>
        </w:r>
      </w:ins>
      <w:ins w:id="18" w:author="vivo8" w:date="2025-01-09T16:24:00Z">
        <w:r>
          <w:rPr>
            <w:rFonts w:eastAsia="等线"/>
            <w:lang w:eastAsia="zh-CN"/>
          </w:rPr>
          <w:t xml:space="preserve"> </w:t>
        </w:r>
      </w:ins>
      <w:ins w:id="19" w:author="vivo8" w:date="2025-01-09T16:23:00Z">
        <w:r w:rsidRPr="00984839">
          <w:rPr>
            <w:rFonts w:eastAsia="等线"/>
            <w:lang w:eastAsia="en-GB"/>
          </w:rPr>
          <w:t xml:space="preserve">from </w:t>
        </w:r>
      </w:ins>
      <w:ins w:id="20" w:author="vivo8" w:date="2025-01-09T16:24:00Z">
        <w:r>
          <w:rPr>
            <w:rFonts w:eastAsia="等线"/>
            <w:lang w:eastAsia="en-GB"/>
          </w:rPr>
          <w:t>AMF</w:t>
        </w:r>
      </w:ins>
      <w:ins w:id="21" w:author="vivo3" w:date="2025-01-14T18:46:00Z">
        <w:del w:id="22" w:author="vivo2" w:date="2025-01-21T15:49:00Z">
          <w:r w:rsidR="00A10D1D" w:rsidDel="00237CCC">
            <w:rPr>
              <w:rFonts w:eastAsia="等线"/>
              <w:lang w:eastAsia="en-GB"/>
            </w:rPr>
            <w:delText xml:space="preserve"> and the notification from </w:delText>
          </w:r>
        </w:del>
        <w:del w:id="23" w:author="vivo2" w:date="2025-01-17T18:01:00Z">
          <w:r w:rsidR="00A10D1D" w:rsidRPr="00AE762B" w:rsidDel="00AE762B">
            <w:rPr>
              <w:rFonts w:eastAsia="等线"/>
              <w:highlight w:val="green"/>
              <w:lang w:eastAsia="en-GB"/>
              <w:rPrChange w:id="24" w:author="vivo2" w:date="2025-01-17T18:01:00Z">
                <w:rPr>
                  <w:rFonts w:eastAsia="等线"/>
                  <w:lang w:eastAsia="en-GB"/>
                </w:rPr>
              </w:rPrChange>
            </w:rPr>
            <w:delText>AMF</w:delText>
          </w:r>
        </w:del>
      </w:ins>
      <w:del w:id="25" w:author="vivo2" w:date="2025-01-21T15:49:00Z">
        <w:r w:rsidR="008072BA" w:rsidDel="00237CCC">
          <w:rPr>
            <w:rFonts w:eastAsia="等线"/>
            <w:highlight w:val="green"/>
            <w:lang w:eastAsia="en-GB"/>
          </w:rPr>
          <w:delText>EIF</w:delText>
        </w:r>
      </w:del>
      <w:ins w:id="26" w:author="vivo8" w:date="2025-01-09T16:24:00Z">
        <w:r>
          <w:rPr>
            <w:rFonts w:eastAsia="等线"/>
            <w:lang w:eastAsia="en-GB"/>
          </w:rPr>
          <w:t xml:space="preserve"> </w:t>
        </w:r>
        <w:r>
          <w:rPr>
            <w:rFonts w:eastAsia="等线"/>
            <w:lang w:eastAsia="zh-CN"/>
          </w:rPr>
          <w:t>as described in</w:t>
        </w:r>
      </w:ins>
      <w:ins w:id="27"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8"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rsidRPr="00984839">
        <w:rPr>
          <w:rFonts w:eastAsia="等线"/>
          <w:lang w:eastAsia="en-GB"/>
        </w:rPr>
        <w:t>an</w:t>
      </w:r>
      <w:proofErr w:type="gramEnd"/>
      <w:r w:rsidRPr="00984839">
        <w:rPr>
          <w:rFonts w:eastAsia="等线"/>
          <w:lang w:eastAsia="en-GB"/>
        </w:rPr>
        <w:t xml:space="preserve">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等线"/>
          <w:lang w:eastAsia="en-GB"/>
        </w:rPr>
        <w:t>Uu</w:t>
      </w:r>
      <w:proofErr w:type="spellEnd"/>
      <w:r w:rsidRPr="00984839">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9" w:name="_Toc51836872"/>
      <w:bookmarkStart w:id="30" w:name="_Toc185602101"/>
      <w:r w:rsidRPr="003D4ABF">
        <w:t>6.1.2.5</w:t>
      </w:r>
      <w:r w:rsidRPr="003D4ABF">
        <w:tab/>
        <w:t>Policy Control Request Triggers relevant for AMF</w:t>
      </w:r>
      <w:bookmarkEnd w:id="29"/>
      <w:bookmarkEnd w:id="30"/>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31" w:name="_CRTable6_1_2_51"/>
      <w:r w:rsidRPr="003D4ABF">
        <w:lastRenderedPageBreak/>
        <w:t xml:space="preserve">Table </w:t>
      </w:r>
      <w:bookmarkEnd w:id="3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32"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宋体"/>
              </w:rPr>
            </w:pPr>
            <w:ins w:id="33" w:author="vivo8" w:date="2025-01-09T16:29:00Z">
              <w:r w:rsidRPr="003D4ABF">
                <w:rPr>
                  <w:rFonts w:eastAsia="宋体"/>
                </w:rPr>
                <w:t xml:space="preserve">The subscribed </w:t>
              </w:r>
              <w:r w:rsidRPr="00B36F6F">
                <w:rPr>
                  <w:rFonts w:eastAsia="宋体"/>
                </w:rPr>
                <w:t>Energy Saving indicator</w:t>
              </w:r>
              <w:r w:rsidRPr="003D4ABF">
                <w:rPr>
                  <w:rFonts w:eastAsia="宋体"/>
                </w:rPr>
                <w:t xml:space="preserve"> has changed.</w:t>
              </w:r>
            </w:ins>
          </w:p>
        </w:tc>
        <w:tc>
          <w:tcPr>
            <w:tcW w:w="2055" w:type="dxa"/>
          </w:tcPr>
          <w:p w14:paraId="58534F28" w14:textId="58A96FAC" w:rsidR="00B36F6F" w:rsidRPr="003D4ABF" w:rsidRDefault="00B36F6F" w:rsidP="00BA524D">
            <w:pPr>
              <w:pStyle w:val="TAL"/>
            </w:pPr>
            <w:ins w:id="34" w:author="vivo8" w:date="2025-01-09T16:29:00Z">
              <w:r w:rsidRPr="003D4ABF">
                <w:t>PCF (</w:t>
              </w:r>
              <w:r>
                <w:t xml:space="preserve">UE </w:t>
              </w:r>
              <w:r w:rsidRPr="003D4ABF">
                <w:t>Policy</w:t>
              </w:r>
              <w:r>
                <w:t xml:space="preserve"> Association</w:t>
              </w:r>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5"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6" w:name="_CR6_1_2_6"/>
      <w:bookmarkEnd w:id="36"/>
      <w:r>
        <w:t>If the Access Type change trigger is met, the AMF reports the changed, the added or the removed Access Type and/or the changed RAT Type to the PCF.</w:t>
      </w:r>
    </w:p>
    <w:p w14:paraId="431CBF1A" w14:textId="10007B5B" w:rsidR="008F2F9A" w:rsidRDefault="008F2F9A" w:rsidP="008F2F9A">
      <w:pPr>
        <w:rPr>
          <w:ins w:id="37" w:author="vivo8" w:date="2025-01-09T16:36:00Z"/>
        </w:rPr>
      </w:pPr>
      <w:ins w:id="38" w:author="vivo8" w:date="2025-01-09T16:36:00Z">
        <w:r>
          <w:lastRenderedPageBreak/>
          <w:t xml:space="preserve">If the </w:t>
        </w:r>
        <w:r w:rsidRPr="008F2F9A">
          <w:t>Energy Saving indicator change</w:t>
        </w:r>
        <w:r>
          <w:t xml:space="preserve"> is armed, the AMF shall </w:t>
        </w:r>
      </w:ins>
      <w:ins w:id="39" w:author="vivo3" w:date="2025-01-14T18:52:00Z">
        <w:r w:rsidR="00147089">
          <w:t>send</w:t>
        </w:r>
      </w:ins>
      <w:ins w:id="40" w:author="vivo8" w:date="2025-01-09T16:36:00Z">
        <w:r>
          <w:t xml:space="preserve"> the </w:t>
        </w:r>
      </w:ins>
      <w:ins w:id="41" w:author="vivo8" w:date="2025-01-09T16:37:00Z">
        <w:r w:rsidR="001A4B48">
          <w:t xml:space="preserve">changed </w:t>
        </w:r>
        <w:r w:rsidR="001A4B48" w:rsidRPr="008F2F9A">
          <w:t>Energy Saving indicator</w:t>
        </w:r>
        <w:r w:rsidR="001A4B48">
          <w:t xml:space="preserve"> to the PCF</w:t>
        </w:r>
      </w:ins>
      <w:ins w:id="42" w:author="vivo8" w:date="2025-01-09T16:36:00Z">
        <w:r>
          <w:t>.</w:t>
        </w:r>
      </w:ins>
      <w:ins w:id="43" w:author="vivo8" w:date="2025-01-09T16:37:00Z">
        <w:r w:rsidR="001A4B48" w:rsidRPr="001A4B48">
          <w:t xml:space="preserve"> </w:t>
        </w:r>
        <w:r w:rsidR="001A4B48">
          <w:t>The PCF may take this into account to update AM Policy as defined in clause 6.1.2.</w:t>
        </w:r>
      </w:ins>
      <w:ins w:id="44" w:author="vivo8" w:date="2025-01-09T16:38:00Z">
        <w:r w:rsidR="001A4B48">
          <w:t>1</w:t>
        </w:r>
      </w:ins>
      <w:ins w:id="45"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6" w:name="_Toc185602164"/>
      <w:r w:rsidRPr="00166558">
        <w:rPr>
          <w:rFonts w:ascii="Arial" w:eastAsia="等线" w:hAnsi="Arial"/>
          <w:sz w:val="24"/>
          <w:lang w:eastAsia="en-GB"/>
        </w:rPr>
        <w:t>6.2.1.2</w:t>
      </w:r>
      <w:r w:rsidRPr="00166558">
        <w:rPr>
          <w:rFonts w:ascii="Arial" w:eastAsia="等线" w:hAnsi="Arial"/>
          <w:sz w:val="24"/>
          <w:lang w:eastAsia="en-GB"/>
        </w:rPr>
        <w:tab/>
        <w:t>Input for PCC decisions</w:t>
      </w:r>
      <w:bookmarkEnd w:id="46"/>
    </w:p>
    <w:p w14:paraId="7EB85FA6"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listed information below is not intended to be complete and describes only examples of the information that can be provided by the respective NF.</w:t>
      </w:r>
    </w:p>
    <w:p w14:paraId="023A6EE6" w14:textId="59DCD8FC"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PCF shall accept input for PCC decision-making from the SMF, the AMF, the CHF, the NWDAF if present, the UDR</w:t>
      </w:r>
      <w:commentRangeStart w:id="47"/>
      <w:ins w:id="48" w:author="vivo2" w:date="2025-01-17T18:05:00Z">
        <w:del w:id="49" w:author="vivo4" w:date="2025-01-21T15:50:00Z">
          <w:r w:rsidR="00AE762B" w:rsidDel="00237CCC">
            <w:rPr>
              <w:rFonts w:eastAsia="等线"/>
              <w:lang w:eastAsia="en-GB"/>
            </w:rPr>
            <w:delText xml:space="preserve">, </w:delText>
          </w:r>
          <w:r w:rsidR="00AE762B" w:rsidDel="00237CCC">
            <w:delText>EIF as described in in TS</w:delText>
          </w:r>
          <w:r w:rsidR="00AE762B" w:rsidDel="00237CCC">
            <w:rPr>
              <w:lang w:val="en-US"/>
            </w:rPr>
            <w:delText> 23.502 [3]</w:delText>
          </w:r>
          <w:commentRangeEnd w:id="47"/>
          <w:r w:rsidR="00AE762B" w:rsidDel="00237CCC">
            <w:rPr>
              <w:rStyle w:val="ad"/>
            </w:rPr>
            <w:commentReference w:id="47"/>
          </w:r>
        </w:del>
      </w:ins>
      <w:r w:rsidRPr="00166558">
        <w:rPr>
          <w:rFonts w:eastAsia="等线"/>
          <w:lang w:eastAsia="en-GB"/>
        </w:rPr>
        <w:t xml:space="preserve">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宋体"/>
          <w:lang w:eastAsia="zh-CN"/>
        </w:rPr>
      </w:pPr>
      <w:r w:rsidRPr="00166558">
        <w:rPr>
          <w:rFonts w:eastAsia="宋体"/>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7ECADCD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4787826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34A31A0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Restrictions;</w:t>
      </w:r>
    </w:p>
    <w:p w14:paraId="7029C8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RFSP Index;</w:t>
      </w:r>
    </w:p>
    <w:p w14:paraId="0DFB91B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RAT Type;</w:t>
      </w:r>
    </w:p>
    <w:p w14:paraId="0711B3E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4D308FD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5B0C32C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E0400A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Allowed NSSAI;</w:t>
      </w:r>
    </w:p>
    <w:p w14:paraId="7A9A387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time zone;</w:t>
      </w:r>
    </w:p>
    <w:p w14:paraId="0975552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Subscribed UE-AMBR;</w:t>
      </w:r>
    </w:p>
    <w:p w14:paraId="7550488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Configured NSSAI for the serving PLMN;</w:t>
      </w:r>
    </w:p>
    <w:p w14:paraId="23FB45F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Mapping </w:t>
      </w:r>
      <w:proofErr w:type="gramStart"/>
      <w:r w:rsidRPr="00166558">
        <w:rPr>
          <w:rFonts w:eastAsia="等线"/>
          <w:lang w:eastAsia="en-GB"/>
        </w:rPr>
        <w:t>Of</w:t>
      </w:r>
      <w:proofErr w:type="gramEnd"/>
      <w:r w:rsidRPr="00166558">
        <w:rPr>
          <w:rFonts w:eastAsia="等线"/>
          <w:lang w:eastAsia="en-GB"/>
        </w:rPr>
        <w:t xml:space="preserve"> Allowed NSSAI;</w:t>
      </w:r>
    </w:p>
    <w:p w14:paraId="79B74C1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S-NSSAI for the PDU Session;</w:t>
      </w:r>
    </w:p>
    <w:p w14:paraId="07F04118" w14:textId="23F21686" w:rsid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956D332" w14:textId="53C12D7C" w:rsidR="00166558" w:rsidRPr="00166558" w:rsidRDefault="00166558" w:rsidP="00166558">
      <w:pPr>
        <w:overflowPunct w:val="0"/>
        <w:autoSpaceDE w:val="0"/>
        <w:autoSpaceDN w:val="0"/>
        <w:adjustRightInd w:val="0"/>
        <w:ind w:left="568" w:hanging="284"/>
        <w:textAlignment w:val="baseline"/>
        <w:rPr>
          <w:rFonts w:eastAsia="等线"/>
          <w:lang w:eastAsia="zh-CN"/>
        </w:rPr>
      </w:pPr>
      <w:ins w:id="50" w:author="vivo8" w:date="2025-01-09T16:31:00Z">
        <w:r>
          <w:rPr>
            <w:rFonts w:eastAsia="等线" w:hint="eastAsia"/>
            <w:lang w:eastAsia="zh-CN"/>
          </w:rPr>
          <w:t>-</w:t>
        </w:r>
        <w:r>
          <w:rPr>
            <w:rFonts w:eastAsia="等线"/>
            <w:lang w:eastAsia="zh-CN"/>
          </w:rPr>
          <w:tab/>
        </w:r>
        <w:r w:rsidRPr="00166558">
          <w:rPr>
            <w:rFonts w:eastAsia="等线"/>
            <w:lang w:eastAsia="zh-CN"/>
          </w:rPr>
          <w:t>Energy Saving indicator (see clause 5.51.6 of TS 23.501 [2])</w:t>
        </w:r>
        <w:r w:rsidR="00054968">
          <w:rPr>
            <w:rFonts w:eastAsia="等线"/>
            <w:lang w:eastAsia="zh-CN"/>
          </w:rPr>
          <w:t>;</w:t>
        </w:r>
      </w:ins>
    </w:p>
    <w:p w14:paraId="26FDE4B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zh-CN"/>
        </w:rPr>
      </w:pPr>
      <w:r w:rsidRPr="00166558">
        <w:rPr>
          <w:rFonts w:eastAsia="等线"/>
          <w:lang w:eastAsia="en-GB"/>
        </w:rPr>
        <w:t>NOTE 1:</w:t>
      </w:r>
      <w:r w:rsidRPr="00166558">
        <w:rPr>
          <w:rFonts w:eastAsia="等线"/>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proofErr w:type="spellStart"/>
      <w:r w:rsidRPr="00166558">
        <w:rPr>
          <w:rFonts w:eastAsia="等线"/>
          <w:lang w:eastAsia="en-GB"/>
        </w:rPr>
        <w:t>OSId</w:t>
      </w:r>
      <w:proofErr w:type="spellEnd"/>
      <w:r w:rsidRPr="00166558">
        <w:rPr>
          <w:rFonts w:eastAsia="等线"/>
          <w:lang w:eastAsia="en-GB"/>
        </w:rPr>
        <w:t>;</w:t>
      </w:r>
    </w:p>
    <w:p w14:paraId="0003344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List of PSIs;</w:t>
      </w:r>
    </w:p>
    <w:p w14:paraId="15F84BC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Indication</w:t>
      </w:r>
      <w:r w:rsidRPr="00166558">
        <w:rPr>
          <w:rFonts w:eastAsia="等线"/>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SUPI;</w:t>
      </w:r>
    </w:p>
    <w:p w14:paraId="057F19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PEI of the UE;</w:t>
      </w:r>
    </w:p>
    <w:p w14:paraId="77F3BDE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IPv4 address of the UE;</w:t>
      </w:r>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IPv6 network prefix assigned to the UE;</w:t>
      </w:r>
    </w:p>
    <w:p w14:paraId="374BD64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Default 5QI and default ARP;</w:t>
      </w:r>
    </w:p>
    <w:p w14:paraId="73684140" w14:textId="77777777" w:rsidR="00166558" w:rsidRPr="00166558" w:rsidRDefault="00166558" w:rsidP="00166558">
      <w:pPr>
        <w:overflowPunct w:val="0"/>
        <w:autoSpaceDE w:val="0"/>
        <w:autoSpaceDN w:val="0"/>
        <w:adjustRightInd w:val="0"/>
        <w:ind w:left="568" w:hanging="284"/>
        <w:textAlignment w:val="baseline"/>
        <w:rPr>
          <w:rFonts w:eastAsia="等线"/>
          <w:lang w:val="fr-FR" w:eastAsia="en-GB"/>
        </w:rPr>
      </w:pPr>
      <w:r w:rsidRPr="00166558">
        <w:rPr>
          <w:rFonts w:eastAsia="等线"/>
          <w:lang w:val="fr-FR" w:eastAsia="en-GB"/>
        </w:rPr>
        <w:t>-</w:t>
      </w:r>
      <w:r w:rsidRPr="00166558">
        <w:rPr>
          <w:rFonts w:eastAsia="等线"/>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Type of PDU Session (IPv4, IPv6, IPv4v6, Ethernet, Unstructured);</w:t>
      </w:r>
    </w:p>
    <w:p w14:paraId="5D30FE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Access Type;</w:t>
      </w:r>
    </w:p>
    <w:p w14:paraId="3BB154D8"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RAT Type;</w:t>
      </w:r>
    </w:p>
    <w:p w14:paraId="1D10B9FD"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GPSI;</w:t>
      </w:r>
    </w:p>
    <w:p w14:paraId="25BBD862" w14:textId="77777777" w:rsidR="00166558" w:rsidRPr="00166558" w:rsidRDefault="00166558" w:rsidP="00166558">
      <w:pPr>
        <w:overflowPunct w:val="0"/>
        <w:autoSpaceDE w:val="0"/>
        <w:autoSpaceDN w:val="0"/>
        <w:adjustRightInd w:val="0"/>
        <w:ind w:left="568" w:hanging="284"/>
        <w:textAlignment w:val="baseline"/>
        <w:rPr>
          <w:rFonts w:eastAsia="宋体"/>
          <w:lang w:eastAsia="zh-CN"/>
        </w:rPr>
      </w:pPr>
      <w:r w:rsidRPr="00166558">
        <w:rPr>
          <w:rFonts w:eastAsia="宋体"/>
          <w:lang w:eastAsia="zh-CN"/>
        </w:rPr>
        <w:t>-</w:t>
      </w:r>
      <w:r w:rsidRPr="00166558">
        <w:rPr>
          <w:rFonts w:eastAsia="宋体"/>
          <w:lang w:eastAsia="zh-CN"/>
        </w:rPr>
        <w:tab/>
        <w:t>Internal-Group Identifier;</w:t>
      </w:r>
    </w:p>
    <w:p w14:paraId="3268E74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Location of the subscriber;</w:t>
      </w:r>
    </w:p>
    <w:p w14:paraId="7D7DEADB"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S-NSSAI;</w:t>
      </w:r>
    </w:p>
    <w:p w14:paraId="62A7BFC1" w14:textId="77777777" w:rsidR="00166558" w:rsidRPr="00166558" w:rsidRDefault="00166558" w:rsidP="00166558">
      <w:pPr>
        <w:overflowPunct w:val="0"/>
        <w:autoSpaceDE w:val="0"/>
        <w:autoSpaceDN w:val="0"/>
        <w:adjustRightInd w:val="0"/>
        <w:ind w:left="568" w:hanging="284"/>
        <w:textAlignment w:val="baseline"/>
        <w:rPr>
          <w:rFonts w:eastAsia="等线"/>
          <w:lang w:eastAsia="zh-CN"/>
        </w:rPr>
      </w:pPr>
      <w:r w:rsidRPr="00166558">
        <w:rPr>
          <w:rFonts w:eastAsia="等线"/>
          <w:lang w:eastAsia="zh-CN"/>
        </w:rPr>
        <w:t>-</w:t>
      </w:r>
      <w:r w:rsidRPr="00166558">
        <w:rPr>
          <w:rFonts w:eastAsia="等线"/>
          <w:lang w:eastAsia="zh-CN"/>
        </w:rPr>
        <w:tab/>
        <w:t>DNN;</w:t>
      </w:r>
    </w:p>
    <w:p w14:paraId="5874340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Serving Network identifier (PLMN ID or PLMN ID and NID, see clause 5.34 of TS 23.501 [2]);</w:t>
      </w:r>
    </w:p>
    <w:p w14:paraId="7CFD572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r>
      <w:r w:rsidRPr="00166558">
        <w:rPr>
          <w:rFonts w:eastAsia="等线"/>
          <w:noProof/>
          <w:lang w:eastAsia="en-GB"/>
        </w:rPr>
        <w:t>Application</w:t>
      </w:r>
      <w:r w:rsidRPr="00166558">
        <w:rPr>
          <w:rFonts w:eastAsia="等线"/>
          <w:lang w:eastAsia="en-GB"/>
        </w:rPr>
        <w:t xml:space="preserve"> Identifier;</w:t>
      </w:r>
    </w:p>
    <w:p w14:paraId="1E0610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Allocated application instance identifier;</w:t>
      </w:r>
    </w:p>
    <w:p w14:paraId="69AB067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Detected service data flow descriptions;</w:t>
      </w:r>
    </w:p>
    <w:p w14:paraId="61234C6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UE support of reflective </w:t>
      </w:r>
      <w:r w:rsidRPr="00166558">
        <w:rPr>
          <w:rFonts w:eastAsia="等线"/>
          <w:noProof/>
          <w:lang w:eastAsia="en-GB"/>
        </w:rPr>
        <w:t>QoS</w:t>
      </w:r>
      <w:r w:rsidRPr="00166558">
        <w:rPr>
          <w:rFonts w:eastAsia="等线"/>
          <w:lang w:eastAsia="en-GB"/>
        </w:rPr>
        <w:t xml:space="preserve"> (as defined in clause 5.7.5.1 of TS 23.501 [2]);</w:t>
      </w:r>
    </w:p>
    <w:p w14:paraId="223626F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supported packet filters for signalled QoS rules for the PDU Session (indicated by the UE as defined in clause 5.7.1.4 of TS 23.501 [2]);</w:t>
      </w:r>
    </w:p>
    <w:p w14:paraId="1280AF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3GPP PS Data Off status;</w:t>
      </w:r>
    </w:p>
    <w:p w14:paraId="6DCBA56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Authorization Profile Index (see clause 5.6.6 of TS 23.501 [2]);</w:t>
      </w:r>
    </w:p>
    <w:p w14:paraId="389582D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 authorized Session AMBR (see clause 5.6.6 of TS 23.501 [2]);</w:t>
      </w:r>
    </w:p>
    <w:p w14:paraId="5ACA2A5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Satellite backhaul category;</w:t>
      </w:r>
    </w:p>
    <w:p w14:paraId="18C6D4C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Provisioning Server address(es) (see clause 5.30 of TS 23.501 [2]);</w:t>
      </w:r>
    </w:p>
    <w:p w14:paraId="1EDC835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等线"/>
          <w:lang w:eastAsia="en-GB"/>
        </w:rPr>
      </w:pPr>
      <w:r w:rsidRPr="00166558">
        <w:rPr>
          <w:rFonts w:eastAsia="等线"/>
          <w:lang w:eastAsia="en-GB"/>
        </w:rPr>
        <w:t>The UDR may provide the information</w:t>
      </w:r>
      <w:r w:rsidRPr="00166558">
        <w:rPr>
          <w:rFonts w:eastAsia="等线"/>
          <w:lang w:eastAsia="zh-CN"/>
        </w:rPr>
        <w:t xml:space="preserve"> for a subscriber connecting to a specific DNN and S-NSSAI, as described in the clause </w:t>
      </w:r>
      <w:r w:rsidRPr="00166558">
        <w:rPr>
          <w:rFonts w:eastAsia="等线"/>
          <w:lang w:eastAsia="en-GB"/>
        </w:rPr>
        <w:t>6.2.1.</w:t>
      </w:r>
      <w:r w:rsidRPr="00166558">
        <w:rPr>
          <w:rFonts w:eastAsia="等线"/>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The ASP identifier;</w:t>
      </w:r>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lastRenderedPageBreak/>
        <w:t>-</w:t>
      </w:r>
      <w:r w:rsidRPr="00166558">
        <w:rPr>
          <w:rFonts w:eastAsia="等线"/>
          <w:lang w:eastAsia="en-GB"/>
        </w:rPr>
        <w:tab/>
        <w:t>A transfer policy together with a Background Data Transfer Reference ID, the volume of data to be transferred per UE, the expected amount of UEs;</w:t>
      </w:r>
    </w:p>
    <w:p w14:paraId="08E1EF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Subscriber Identifier(s);</w:t>
      </w:r>
    </w:p>
    <w:p w14:paraId="781D26B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IP address of the UE;</w:t>
      </w:r>
    </w:p>
    <w:p w14:paraId="116468A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Type;</w:t>
      </w:r>
    </w:p>
    <w:p w14:paraId="540F542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Media Format, e.g. media format sub-field of the media announcement and all other parameter information (a= lines) associated with the media format;</w:t>
      </w:r>
    </w:p>
    <w:p w14:paraId="6B1BA68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Bandwidth;</w:t>
      </w:r>
    </w:p>
    <w:p w14:paraId="1ED014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Sponsored data connectivity information;</w:t>
      </w:r>
    </w:p>
    <w:p w14:paraId="2F9E51E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 xml:space="preserve">Flow description information, e.g. source and destination IP address and port numbers and the protocol and optionally, </w:t>
      </w:r>
      <w:proofErr w:type="spellStart"/>
      <w:r w:rsidRPr="00166558">
        <w:rPr>
          <w:rFonts w:eastAsia="等线"/>
          <w:lang w:eastAsia="en-GB"/>
        </w:rPr>
        <w:t>ToS</w:t>
      </w:r>
      <w:proofErr w:type="spellEnd"/>
      <w:r w:rsidRPr="00166558">
        <w:rPr>
          <w:rFonts w:eastAsia="等线"/>
          <w:lang w:eastAsia="en-GB"/>
        </w:rPr>
        <w:t xml:space="preserve"> (IPv4) or TC (IPv6) value (as described in clause 6.1.3.6);</w:t>
      </w:r>
    </w:p>
    <w:p w14:paraId="67B8C53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of ECN marking for L4S support;</w:t>
      </w:r>
    </w:p>
    <w:p w14:paraId="36728E98"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3:</w:t>
      </w:r>
      <w:r w:rsidRPr="00166558">
        <w:rPr>
          <w:rFonts w:eastAsia="等线"/>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DNN and possibly S-NSSAI;</w:t>
      </w:r>
    </w:p>
    <w:p w14:paraId="750EF0B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Communication Service Identifier (e.g. IMS Communication Service Identifier), UE provided via AF;</w:t>
      </w:r>
    </w:p>
    <w:p w14:paraId="59362CF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Application Event Identifier;</w:t>
      </w:r>
    </w:p>
    <w:p w14:paraId="0E68FE3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Record Information;</w:t>
      </w:r>
    </w:p>
    <w:p w14:paraId="6CEE4E9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Flow status (for gating decision);</w:t>
      </w:r>
    </w:p>
    <w:p w14:paraId="0D48D37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Priority indicator, which may be used by the PCF to guarantee service for an application session of a higher relative priority;</w:t>
      </w:r>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4:</w:t>
      </w:r>
      <w:r w:rsidRPr="00166558">
        <w:rPr>
          <w:rFonts w:eastAsia="等线"/>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Emergency indicator;</w:t>
      </w:r>
    </w:p>
    <w:p w14:paraId="0112DB9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Application service provider;</w:t>
      </w:r>
    </w:p>
    <w:p w14:paraId="4B80131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DNAI;</w:t>
      </w:r>
    </w:p>
    <w:p w14:paraId="0B693945"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Information about the N6 traffic routing requirements;</w:t>
      </w:r>
    </w:p>
    <w:p w14:paraId="5EC6B7D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GPSI;</w:t>
      </w:r>
    </w:p>
    <w:p w14:paraId="0886F67E"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Internal-Group Identifier;</w:t>
      </w:r>
    </w:p>
    <w:p w14:paraId="3CAAF546"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Temporal validity condition;</w:t>
      </w:r>
    </w:p>
    <w:p w14:paraId="05904C6F"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lastRenderedPageBreak/>
        <w:t>-</w:t>
      </w:r>
      <w:r w:rsidRPr="00166558">
        <w:rPr>
          <w:rFonts w:eastAsia="等线"/>
          <w:lang w:eastAsia="en-GB"/>
        </w:rPr>
        <w:tab/>
        <w:t>Spatial validity condition;</w:t>
      </w:r>
    </w:p>
    <w:p w14:paraId="0BD0F52D"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AF subscription for early and/or late notifications about UP management events;</w:t>
      </w:r>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等线"/>
          <w:lang w:eastAsia="en-GB"/>
        </w:rPr>
        <w:t>-</w:t>
      </w:r>
      <w:r w:rsidRPr="00166558">
        <w:rPr>
          <w:rFonts w:eastAsia="等线"/>
          <w:lang w:eastAsia="en-GB"/>
        </w:rPr>
        <w:tab/>
        <w:t>AF transaction identifier;</w:t>
      </w:r>
    </w:p>
    <w:p w14:paraId="2ABA5CE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TSC individual QoS information as described in clause 6.1.3.22;</w:t>
      </w:r>
    </w:p>
    <w:p w14:paraId="4A8B35BA"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QoS information to be monitored;</w:t>
      </w:r>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等线"/>
          <w:lang w:eastAsia="en-GB"/>
        </w:rPr>
      </w:pPr>
      <w:r w:rsidRPr="00166558">
        <w:rPr>
          <w:rFonts w:eastAsia="等线"/>
          <w:lang w:eastAsia="en-GB"/>
        </w:rPr>
        <w:t>NOTE 5:</w:t>
      </w:r>
      <w:r w:rsidRPr="00166558">
        <w:rPr>
          <w:rFonts w:eastAsia="等线"/>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Service area coverage;</w:t>
      </w:r>
    </w:p>
    <w:p w14:paraId="35D7FC37"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Indication that high throughput is desired;</w:t>
      </w:r>
    </w:p>
    <w:p w14:paraId="39F3ABC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Reporting frequency;</w:t>
      </w:r>
    </w:p>
    <w:p w14:paraId="5411334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Background Data Transfer Reference ID;</w:t>
      </w:r>
    </w:p>
    <w:p w14:paraId="48FFB842"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BDT Policy;</w:t>
      </w:r>
    </w:p>
    <w:p w14:paraId="154C8A81"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Volume per UE;</w:t>
      </w:r>
    </w:p>
    <w:p w14:paraId="346A382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Number of UEs;</w:t>
      </w:r>
    </w:p>
    <w:p w14:paraId="69F8057B"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Desired time window;</w:t>
      </w:r>
    </w:p>
    <w:p w14:paraId="6AF7221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等线"/>
          <w:lang w:eastAsia="en-GB"/>
        </w:rPr>
      </w:pPr>
      <w:r w:rsidRPr="00166558">
        <w:rPr>
          <w:rFonts w:eastAsia="等线"/>
          <w:lang w:eastAsia="en-GB"/>
        </w:rPr>
        <w:t>-</w:t>
      </w:r>
      <w:r w:rsidRPr="00166558">
        <w:rPr>
          <w:rFonts w:eastAsia="等线"/>
          <w:lang w:eastAsia="en-GB"/>
        </w:rPr>
        <w:tab/>
        <w:t>Policy counter status for each relevant policy counter.</w:t>
      </w:r>
    </w:p>
    <w:p w14:paraId="5E08F35D" w14:textId="755D759E" w:rsidR="00AE762B" w:rsidDel="00237CCC" w:rsidRDefault="00AE762B" w:rsidP="00AE762B">
      <w:pPr>
        <w:rPr>
          <w:ins w:id="51" w:author="vivo2" w:date="2025-01-17T18:06:00Z"/>
          <w:del w:id="52" w:author="vivo4" w:date="2025-01-21T15:50:00Z"/>
          <w:rFonts w:eastAsia="等线"/>
          <w:lang w:eastAsia="en-GB"/>
        </w:rPr>
      </w:pPr>
      <w:commentRangeStart w:id="53"/>
      <w:ins w:id="54" w:author="vivo2" w:date="2025-01-17T18:06:00Z">
        <w:del w:id="55" w:author="vivo4" w:date="2025-01-21T15:50:00Z">
          <w:r w:rsidDel="00237CCC">
            <w:delText>The EIF, if involved, may provide the energy consumption for a UE in different granularities as specified in clause 5.51.2.4 of TS 23.501 [2]</w:delText>
          </w:r>
        </w:del>
      </w:ins>
      <w:del w:id="56" w:author="vivo4" w:date="2025-01-21T15:50:00Z">
        <w:r w:rsidDel="00237CCC">
          <w:delText>.</w:delText>
        </w:r>
        <w:commentRangeEnd w:id="53"/>
        <w:r w:rsidDel="00237CCC">
          <w:rPr>
            <w:rStyle w:val="ad"/>
          </w:rPr>
          <w:commentReference w:id="53"/>
        </w:r>
      </w:del>
    </w:p>
    <w:p w14:paraId="425F2255" w14:textId="3B163556" w:rsidR="00166558" w:rsidRPr="00166558" w:rsidRDefault="00166558" w:rsidP="00166558">
      <w:pPr>
        <w:overflowPunct w:val="0"/>
        <w:autoSpaceDE w:val="0"/>
        <w:autoSpaceDN w:val="0"/>
        <w:adjustRightInd w:val="0"/>
        <w:textAlignment w:val="baseline"/>
        <w:rPr>
          <w:rFonts w:eastAsia="等线"/>
          <w:lang w:eastAsia="en-GB"/>
        </w:rPr>
      </w:pPr>
      <w:bookmarkStart w:id="57" w:name="_GoBack"/>
      <w:bookmarkEnd w:id="57"/>
      <w:r w:rsidRPr="00166558">
        <w:rPr>
          <w:rFonts w:eastAsia="等线"/>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等线"/>
          <w:lang w:eastAsia="en-GB"/>
        </w:rPr>
      </w:pPr>
      <w:r w:rsidRPr="00166558">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等线"/>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8" w:name="_CR5_15_18_3"/>
      <w:bookmarkStart w:id="59" w:name="_CR5_15_19"/>
      <w:bookmarkEnd w:id="2"/>
      <w:bookmarkEnd w:id="3"/>
      <w:bookmarkEnd w:id="4"/>
      <w:bookmarkEnd w:id="5"/>
      <w:bookmarkEnd w:id="6"/>
      <w:bookmarkEnd w:id="7"/>
      <w:bookmarkEnd w:id="8"/>
      <w:bookmarkEnd w:id="9"/>
      <w:bookmarkEnd w:id="10"/>
      <w:bookmarkEnd w:id="58"/>
      <w:bookmarkEnd w:id="59"/>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vivo2" w:date="2025-01-17T18:05:00Z" w:initials="vivo2">
    <w:p w14:paraId="375725CC" w14:textId="495BB358" w:rsidR="00AE762B" w:rsidRDefault="00AE762B">
      <w:pPr>
        <w:pStyle w:val="ae"/>
        <w:rPr>
          <w:lang w:eastAsia="zh-CN"/>
        </w:rPr>
      </w:pPr>
      <w:r>
        <w:rPr>
          <w:rStyle w:val="ad"/>
        </w:rPr>
        <w:annotationRef/>
      </w:r>
      <w:r>
        <w:rPr>
          <w:lang w:eastAsia="zh-CN"/>
        </w:rPr>
        <w:t>From MTK S2-2500753</w:t>
      </w:r>
    </w:p>
  </w:comment>
  <w:comment w:id="53" w:author="vivo2" w:date="2025-01-17T18:06:00Z" w:initials="vivo2">
    <w:p w14:paraId="152DE314" w14:textId="64DD9358" w:rsidR="00AE762B" w:rsidRDefault="00AE762B">
      <w:pPr>
        <w:pStyle w:val="ae"/>
        <w:rPr>
          <w:lang w:eastAsia="zh-CN"/>
        </w:rPr>
      </w:pPr>
      <w:r>
        <w:rPr>
          <w:rStyle w:val="ad"/>
        </w:rPr>
        <w:annotationRef/>
      </w:r>
      <w:r>
        <w:rPr>
          <w:rFonts w:hint="eastAsia"/>
          <w:lang w:eastAsia="zh-CN"/>
        </w:rPr>
        <w:t>F</w:t>
      </w:r>
      <w:r>
        <w:rPr>
          <w:lang w:eastAsia="zh-CN"/>
        </w:rPr>
        <w:t>rom MTK: S2-2500753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725CC" w15:done="0"/>
  <w15:commentEx w15:paraId="152DE3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725CC" w16cid:durableId="2B351A83"/>
  <w16cid:commentId w16cid:paraId="152DE314" w16cid:durableId="2B351A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4175C" w14:textId="77777777" w:rsidR="008340F2" w:rsidRDefault="008340F2">
      <w:r>
        <w:separator/>
      </w:r>
    </w:p>
  </w:endnote>
  <w:endnote w:type="continuationSeparator" w:id="0">
    <w:p w14:paraId="3C7F2A4A" w14:textId="77777777" w:rsidR="008340F2" w:rsidRDefault="008340F2">
      <w:r>
        <w:continuationSeparator/>
      </w:r>
    </w:p>
  </w:endnote>
  <w:endnote w:type="continuationNotice" w:id="1">
    <w:p w14:paraId="378B7DEF" w14:textId="77777777" w:rsidR="008340F2" w:rsidRDefault="00834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 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1278F" w14:textId="77777777" w:rsidR="008340F2" w:rsidRDefault="008340F2">
      <w:r>
        <w:separator/>
      </w:r>
    </w:p>
  </w:footnote>
  <w:footnote w:type="continuationSeparator" w:id="0">
    <w:p w14:paraId="416B2A09" w14:textId="77777777" w:rsidR="008340F2" w:rsidRDefault="008340F2">
      <w:r>
        <w:continuationSeparator/>
      </w:r>
    </w:p>
  </w:footnote>
  <w:footnote w:type="continuationNotice" w:id="1">
    <w:p w14:paraId="5B2E0DA3" w14:textId="77777777" w:rsidR="008340F2" w:rsidRDefault="00834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vivo8">
    <w15:presenceInfo w15:providerId="None" w15:userId="vivo8"/>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BA25D857-3FE5-4867-A126-BDABE89C34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5414</Words>
  <Characters>30863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36205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3</cp:revision>
  <cp:lastPrinted>1900-01-02T02:00:00Z</cp:lastPrinted>
  <dcterms:created xsi:type="dcterms:W3CDTF">2025-01-21T07:49:00Z</dcterms:created>
  <dcterms:modified xsi:type="dcterms:W3CDTF">2025-01-21T07:51:00Z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